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Default="00CC30DA"/>
    <w:tbl>
      <w:tblPr>
        <w:tblStyle w:val="Tabellenraster"/>
        <w:tblW w:w="14596" w:type="dxa"/>
        <w:tblLook w:val="04A0" w:firstRow="1" w:lastRow="0" w:firstColumn="1" w:lastColumn="0" w:noHBand="0" w:noVBand="1"/>
      </w:tblPr>
      <w:tblGrid>
        <w:gridCol w:w="1992"/>
        <w:gridCol w:w="3666"/>
        <w:gridCol w:w="2474"/>
        <w:gridCol w:w="6464"/>
      </w:tblGrid>
      <w:tr w:rsidR="00206B40" w:rsidRPr="00DE7882" w14:paraId="4FE822E1" w14:textId="77777777" w:rsidTr="00CC30DA">
        <w:trPr>
          <w:trHeight w:val="200"/>
        </w:trPr>
        <w:tc>
          <w:tcPr>
            <w:tcW w:w="1992" w:type="dxa"/>
          </w:tcPr>
          <w:p w14:paraId="45DC152A" w14:textId="77777777" w:rsidR="00206B40" w:rsidRPr="00DE7882" w:rsidRDefault="00206B40" w:rsidP="001064B8">
            <w:pPr>
              <w:rPr>
                <w:rFonts w:ascii="Tahoma" w:hAnsi="Tahoma" w:cs="Tahoma"/>
                <w:b/>
                <w:bCs/>
                <w:sz w:val="22"/>
                <w:szCs w:val="22"/>
              </w:rPr>
            </w:pPr>
            <w:r w:rsidRPr="0E197D8E">
              <w:rPr>
                <w:rFonts w:ascii="Tahoma" w:hAnsi="Tahoma" w:cs="Tahoma"/>
                <w:b/>
                <w:bCs/>
                <w:sz w:val="22"/>
                <w:szCs w:val="22"/>
              </w:rPr>
              <w:t>Bezeichnung</w:t>
            </w:r>
          </w:p>
        </w:tc>
        <w:tc>
          <w:tcPr>
            <w:tcW w:w="3666" w:type="dxa"/>
          </w:tcPr>
          <w:p w14:paraId="2724C07B" w14:textId="77777777" w:rsidR="00206B40" w:rsidRPr="00DE7882" w:rsidRDefault="00206B40" w:rsidP="001064B8">
            <w:pPr>
              <w:rPr>
                <w:rFonts w:ascii="Tahoma" w:hAnsi="Tahoma" w:cs="Tahoma"/>
                <w:b/>
                <w:sz w:val="22"/>
                <w:szCs w:val="22"/>
              </w:rPr>
            </w:pPr>
            <w:r w:rsidRPr="00DE7882">
              <w:rPr>
                <w:rFonts w:ascii="Tahoma" w:hAnsi="Tahoma" w:cs="Tahoma"/>
                <w:b/>
                <w:sz w:val="22"/>
                <w:szCs w:val="22"/>
              </w:rPr>
              <w:t>Grafik</w:t>
            </w:r>
          </w:p>
        </w:tc>
        <w:tc>
          <w:tcPr>
            <w:tcW w:w="2474" w:type="dxa"/>
          </w:tcPr>
          <w:p w14:paraId="47F8E874" w14:textId="77777777" w:rsidR="00206B40" w:rsidRPr="00DE7882" w:rsidRDefault="00206B40" w:rsidP="001064B8">
            <w:pPr>
              <w:rPr>
                <w:rFonts w:ascii="Tahoma" w:hAnsi="Tahoma" w:cs="Tahoma"/>
                <w:b/>
                <w:sz w:val="22"/>
                <w:szCs w:val="22"/>
              </w:rPr>
            </w:pPr>
            <w:r w:rsidRPr="00DE7882">
              <w:rPr>
                <w:rFonts w:ascii="Tahoma" w:hAnsi="Tahoma" w:cs="Tahoma"/>
                <w:b/>
                <w:sz w:val="22"/>
                <w:szCs w:val="22"/>
              </w:rPr>
              <w:t>Text kurz</w:t>
            </w:r>
          </w:p>
        </w:tc>
        <w:tc>
          <w:tcPr>
            <w:tcW w:w="6464" w:type="dxa"/>
          </w:tcPr>
          <w:p w14:paraId="32FA85B4" w14:textId="77777777" w:rsidR="00206B40" w:rsidRPr="00DE7882" w:rsidRDefault="00206B40" w:rsidP="001064B8">
            <w:pPr>
              <w:rPr>
                <w:rFonts w:ascii="Tahoma" w:hAnsi="Tahoma" w:cs="Tahoma"/>
                <w:b/>
                <w:sz w:val="22"/>
                <w:szCs w:val="22"/>
              </w:rPr>
            </w:pPr>
            <w:r w:rsidRPr="00DE7882">
              <w:rPr>
                <w:rFonts w:ascii="Tahoma" w:hAnsi="Tahoma" w:cs="Tahoma"/>
                <w:b/>
                <w:sz w:val="22"/>
                <w:szCs w:val="22"/>
              </w:rPr>
              <w:t>Text lang</w:t>
            </w:r>
          </w:p>
        </w:tc>
      </w:tr>
      <w:tr w:rsidR="001970D7" w:rsidRPr="00B577B6" w14:paraId="548F32A1" w14:textId="77777777" w:rsidTr="00CC30DA">
        <w:trPr>
          <w:trHeight w:val="3959"/>
        </w:trPr>
        <w:tc>
          <w:tcPr>
            <w:tcW w:w="1992" w:type="dxa"/>
          </w:tcPr>
          <w:p w14:paraId="178EFF70" w14:textId="3D56E44B" w:rsidR="001970D7" w:rsidRPr="00B577B6" w:rsidRDefault="001970D7" w:rsidP="001970D7">
            <w:pPr>
              <w:rPr>
                <w:rFonts w:ascii="Tahoma" w:hAnsi="Tahoma" w:cs="Tahoma"/>
              </w:rPr>
            </w:pPr>
            <w:r w:rsidRPr="16FA422C">
              <w:rPr>
                <w:rFonts w:ascii="Tahoma" w:hAnsi="Tahoma" w:cs="Tahoma"/>
              </w:rPr>
              <w:t>Intaktes Moor</w:t>
            </w:r>
          </w:p>
        </w:tc>
        <w:tc>
          <w:tcPr>
            <w:tcW w:w="3666" w:type="dxa"/>
          </w:tcPr>
          <w:p w14:paraId="63EA1C2A" w14:textId="736B29C8" w:rsidR="001970D7" w:rsidRPr="00B577B6" w:rsidRDefault="001970D7" w:rsidP="001970D7">
            <w:pPr>
              <w:rPr>
                <w:rFonts w:ascii="Tahoma" w:hAnsi="Tahoma" w:cs="Tahoma"/>
              </w:rPr>
            </w:pPr>
            <w:r>
              <w:rPr>
                <w:noProof/>
              </w:rPr>
              <w:drawing>
                <wp:inline distT="0" distB="0" distL="0" distR="0" wp14:anchorId="712EC32E" wp14:editId="2A02C0B6">
                  <wp:extent cx="1250950" cy="1250950"/>
                  <wp:effectExtent l="0" t="0" r="0" b="6350"/>
                  <wp:docPr id="438528465"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pic:cNvPicPr/>
                        </pic:nvPicPr>
                        <pic:blipFill>
                          <a:blip r:embed="rId10">
                            <a:extLst>
                              <a:ext uri="{28A0092B-C50C-407E-A947-70E740481C1C}">
                                <a14:useLocalDpi xmlns:a14="http://schemas.microsoft.com/office/drawing/2010/main" val="0"/>
                              </a:ext>
                            </a:extLst>
                          </a:blip>
                          <a:stretch>
                            <a:fillRect/>
                          </a:stretch>
                        </pic:blipFill>
                        <pic:spPr bwMode="auto">
                          <a:xfrm>
                            <a:off x="0" y="0"/>
                            <a:ext cx="1250950" cy="1250950"/>
                          </a:xfrm>
                          <a:prstGeom prst="rect">
                            <a:avLst/>
                          </a:prstGeom>
                          <a:noFill/>
                          <a:ln>
                            <a:noFill/>
                          </a:ln>
                        </pic:spPr>
                      </pic:pic>
                    </a:graphicData>
                  </a:graphic>
                </wp:inline>
              </w:drawing>
            </w:r>
          </w:p>
        </w:tc>
        <w:tc>
          <w:tcPr>
            <w:tcW w:w="2474" w:type="dxa"/>
          </w:tcPr>
          <w:p w14:paraId="2747651B" w14:textId="2DE9327A" w:rsidR="001970D7" w:rsidRPr="00B577B6" w:rsidRDefault="001970D7" w:rsidP="001970D7">
            <w:pPr>
              <w:rPr>
                <w:rFonts w:ascii="Tahoma" w:hAnsi="Tahoma" w:cs="Tahoma"/>
              </w:rPr>
            </w:pPr>
            <w:r w:rsidRPr="16FA422C">
              <w:rPr>
                <w:rFonts w:ascii="Tahoma" w:hAnsi="Tahoma" w:cs="Tahoma"/>
              </w:rPr>
              <w:t>Intakte Moore sind bedeutende Wasserspeicher in der Landschaft, binden Kohlenstoff im Boden und bieten Lebensräume für seltene Tier- und Pflanzenarten.</w:t>
            </w:r>
          </w:p>
        </w:tc>
        <w:tc>
          <w:tcPr>
            <w:tcW w:w="6464" w:type="dxa"/>
          </w:tcPr>
          <w:p w14:paraId="461FFF3A" w14:textId="13ED068F" w:rsidR="001970D7" w:rsidRPr="00B577B6" w:rsidRDefault="001970D7" w:rsidP="001970D7">
            <w:pPr>
              <w:rPr>
                <w:rFonts w:ascii="Tahoma" w:hAnsi="Tahoma" w:cs="Tahoma"/>
              </w:rPr>
            </w:pPr>
            <w:r w:rsidRPr="16FA422C">
              <w:rPr>
                <w:rFonts w:ascii="Tahoma" w:hAnsi="Tahoma" w:cs="Tahoma"/>
              </w:rPr>
              <w:t>Moore speichern das Wasser in kleinen Hohlräumen und der hohe Wasserstand ist in der Landschaft oft auch mit bloßem Auge zu sehen. Unter geeigneten Bedingungen lagern Moore in den Torfschichten viel Kohlenstoff ab. Sie geben zwar ebenfalls das Treibhausgas Methan ab, aber die Menge ist im Vergleich zu ihrer Kohlenstoffspeicherleistung gering. Auch viele auf nasse Standorte spezialisierte Tier- und Pflanzenarten finden in Mooren einzigartige Lebensräume.</w:t>
            </w:r>
          </w:p>
        </w:tc>
      </w:tr>
    </w:tbl>
    <w:p w14:paraId="0D585159" w14:textId="77777777" w:rsidR="00EA1C53" w:rsidRDefault="00EA1C53"/>
    <w:p w14:paraId="1AF45AE7" w14:textId="77777777" w:rsidR="008507C2" w:rsidRPr="008507C2" w:rsidRDefault="008507C2" w:rsidP="008507C2"/>
    <w:p w14:paraId="3A034FD1" w14:textId="77777777" w:rsidR="008507C2" w:rsidRDefault="008507C2" w:rsidP="008507C2"/>
    <w:p w14:paraId="7821EFC2" w14:textId="48F7E8C0" w:rsidR="008507C2" w:rsidRPr="008507C2" w:rsidRDefault="008507C2" w:rsidP="008507C2">
      <w:pPr>
        <w:tabs>
          <w:tab w:val="left" w:pos="10284"/>
        </w:tabs>
      </w:pPr>
      <w:r>
        <w:tab/>
      </w:r>
    </w:p>
    <w:sectPr w:rsidR="008507C2" w:rsidRPr="008507C2"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23AD42CD"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 xml:space="preserve">Förderkennzeichen: 3522NK040B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7216"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3EB1AB35" w:rsidR="00CC30DA" w:rsidRPr="00CC30DA" w:rsidRDefault="00CC30DA" w:rsidP="00CC30DA">
    <w:pPr>
      <w:pStyle w:val="NNLDeckblattTitel"/>
      <w:jc w:val="left"/>
      <w:rPr>
        <w:b w:val="0"/>
        <w:bCs/>
        <w:sz w:val="20"/>
        <w:szCs w:val="20"/>
        <w:lang w:val="en-US"/>
      </w:rPr>
    </w:pPr>
    <w:r w:rsidRPr="00CC30DA">
      <w:rPr>
        <w:b w:val="0"/>
        <w:bCs/>
        <w:sz w:val="20"/>
        <w:szCs w:val="20"/>
      </w:rPr>
      <w:t>I</w:t>
    </w:r>
    <w:r w:rsidR="00B006B5">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r8m1DTiNPcQyO8bQbq21UQ5bkGGYgVe0pxybrGydcZb62F+jhPxT0j1EjKixeVPH/WnmS+X7wm8gSfcFDRj2mQ==" w:salt="wW+U1PyaWzwAGolD/UmEPA=="/>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330F3"/>
    <w:rsid w:val="0003696B"/>
    <w:rsid w:val="00160B5A"/>
    <w:rsid w:val="001970D7"/>
    <w:rsid w:val="00206B40"/>
    <w:rsid w:val="00321959"/>
    <w:rsid w:val="00341B8A"/>
    <w:rsid w:val="005E53C3"/>
    <w:rsid w:val="00777874"/>
    <w:rsid w:val="008507C2"/>
    <w:rsid w:val="00A2744F"/>
    <w:rsid w:val="00B006B5"/>
    <w:rsid w:val="00BC49AE"/>
    <w:rsid w:val="00CC30DA"/>
    <w:rsid w:val="00D17966"/>
    <w:rsid w:val="00D4148C"/>
    <w:rsid w:val="00EA1C53"/>
    <w:rsid w:val="00EF79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outlineLvl w:val="0"/>
    </w:pPr>
    <w:rPr>
      <w:rFonts w:eastAsiaTheme="majorEastAsia" w:cstheme="majorBidi"/>
      <w:b/>
      <w:color w:val="000000" w:themeColor="text1"/>
      <w:sz w:val="24"/>
      <w:szCs w:val="40"/>
    </w:rPr>
  </w:style>
  <w:style w:type="paragraph" w:styleId="berschrift2">
    <w:name w:val="heading 2"/>
    <w:basedOn w:val="Standard"/>
    <w:next w:val="Standard"/>
    <w:link w:val="berschrift2Zchn"/>
    <w:uiPriority w:val="9"/>
    <w:semiHidden/>
    <w:unhideWhenUsed/>
    <w:qFormat/>
    <w:rsid w:val="00EF7907"/>
    <w:pPr>
      <w:keepNext/>
      <w:keepLines/>
      <w:spacing w:before="160" w:after="80"/>
      <w:outlineLvl w:val="1"/>
    </w:pPr>
    <w:rPr>
      <w:rFonts w:eastAsiaTheme="majorEastAsia" w:cstheme="majorBidi"/>
      <w:b/>
      <w:color w:val="000000" w:themeColor="text1"/>
      <w:szCs w:val="32"/>
    </w:rPr>
  </w:style>
  <w:style w:type="paragraph" w:styleId="berschrift3">
    <w:name w:val="heading 3"/>
    <w:basedOn w:val="Standard"/>
    <w:next w:val="Standard"/>
    <w:link w:val="berschrift3Zchn"/>
    <w:uiPriority w:val="9"/>
    <w:semiHidden/>
    <w:unhideWhenUsed/>
    <w:qFormat/>
    <w:rsid w:val="00206B4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206B4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206B40"/>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206B40"/>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06B40"/>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206B40"/>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06B40"/>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pPr>
    <w:rPr>
      <w:rFonts w:eastAsiaTheme="majorEastAsia" w:cstheme="majorBidi"/>
      <w:color w:val="595959" w:themeColor="text1" w:themeTint="A6"/>
      <w:spacing w:val="15"/>
      <w:sz w:val="32"/>
      <w:szCs w:val="28"/>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ind w:left="1440" w:hanging="360"/>
      <w:contextualSpacing/>
    </w:p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2C6A0D-C434-4B1E-A35B-61E0276C32C3}">
  <ds:schemaRefs>
    <ds:schemaRef ds:uri="http://schemas.microsoft.com/office/2006/metadata/properties"/>
    <ds:schemaRef ds:uri="http://schemas.microsoft.com/office/infopath/2007/PartnerControls"/>
    <ds:schemaRef ds:uri="1201e1de-04a6-4da0-bb66-1e5a0b297a12"/>
    <ds:schemaRef ds:uri="ef693fd9-cf61-4d9c-bdcc-24a1cfc2f02d"/>
  </ds:schemaRefs>
</ds:datastoreItem>
</file>

<file path=customXml/itemProps2.xml><?xml version="1.0" encoding="utf-8"?>
<ds:datastoreItem xmlns:ds="http://schemas.openxmlformats.org/officeDocument/2006/customXml" ds:itemID="{CFE176E3-FF28-4ACF-B0C3-BBD802EB41BB}">
  <ds:schemaRefs>
    <ds:schemaRef ds:uri="http://schemas.microsoft.com/sharepoint/v3/contenttype/forms"/>
  </ds:schemaRefs>
</ds:datastoreItem>
</file>

<file path=customXml/itemProps3.xml><?xml version="1.0" encoding="utf-8"?>
<ds:datastoreItem xmlns:ds="http://schemas.openxmlformats.org/officeDocument/2006/customXml" ds:itemID="{F53AFB73-32D7-4725-96EB-F2CE31EA66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92</Words>
  <Characters>581</Characters>
  <Application>Microsoft Office Word</Application>
  <DocSecurity>8</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5</cp:revision>
  <dcterms:created xsi:type="dcterms:W3CDTF">2025-05-26T13:06:00Z</dcterms:created>
  <dcterms:modified xsi:type="dcterms:W3CDTF">2025-05-27T12:07:00Z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